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54092" w14:textId="2BA59C09" w:rsidR="00E90E49" w:rsidRPr="00696534"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CE0424">
        <w:t>#</w:t>
      </w:r>
      <w:r w:rsidR="004A2D98" w:rsidRPr="004A2D98">
        <w:t>9</w:t>
      </w:r>
      <w:r w:rsidR="000309E0">
        <w:t>5</w:t>
      </w:r>
      <w:r w:rsidRPr="00CE0424">
        <w:tab/>
      </w:r>
      <w:r w:rsidR="00091557" w:rsidRPr="007431BC">
        <w:rPr>
          <w:szCs w:val="32"/>
        </w:rPr>
        <w:t>R</w:t>
      </w:r>
      <w:r w:rsidR="008F1C4E" w:rsidRPr="007431BC">
        <w:rPr>
          <w:szCs w:val="32"/>
        </w:rPr>
        <w:t>1</w:t>
      </w:r>
      <w:r w:rsidR="00091557" w:rsidRPr="007431BC">
        <w:rPr>
          <w:szCs w:val="32"/>
        </w:rPr>
        <w:t>-</w:t>
      </w:r>
      <w:r w:rsidR="00696534" w:rsidRPr="007431BC">
        <w:rPr>
          <w:szCs w:val="32"/>
        </w:rPr>
        <w:t>18</w:t>
      </w:r>
      <w:r w:rsidR="000309E0" w:rsidRPr="000309E0">
        <w:rPr>
          <w:szCs w:val="32"/>
        </w:rPr>
        <w:t>12160</w:t>
      </w:r>
    </w:p>
    <w:p w14:paraId="624F3E54" w14:textId="42BBC1B1" w:rsidR="00E90E49" w:rsidRPr="004A2D98" w:rsidRDefault="000309E0" w:rsidP="00357380">
      <w:pPr>
        <w:pStyle w:val="3GPPHeader"/>
        <w:rPr>
          <w:bCs/>
        </w:rPr>
      </w:pPr>
      <w:r w:rsidRPr="00DE08F3">
        <w:rPr>
          <w:szCs w:val="24"/>
        </w:rPr>
        <w:t>Spokane, USA, November 12</w:t>
      </w:r>
      <w:r w:rsidRPr="00DE08F3">
        <w:rPr>
          <w:b w:val="0"/>
          <w:szCs w:val="24"/>
          <w:vertAlign w:val="superscript"/>
        </w:rPr>
        <w:t>th</w:t>
      </w:r>
      <w:r>
        <w:rPr>
          <w:b w:val="0"/>
          <w:szCs w:val="24"/>
        </w:rPr>
        <w:t xml:space="preserve"> </w:t>
      </w:r>
      <w:r w:rsidRPr="00DE08F3">
        <w:rPr>
          <w:szCs w:val="24"/>
        </w:rPr>
        <w:t>– 16</w:t>
      </w:r>
      <w:r w:rsidRPr="00DE08F3">
        <w:rPr>
          <w:b w:val="0"/>
          <w:szCs w:val="24"/>
          <w:vertAlign w:val="superscript"/>
        </w:rPr>
        <w:t>th</w:t>
      </w:r>
      <w:r w:rsidRPr="00DE08F3">
        <w:rPr>
          <w:szCs w:val="24"/>
        </w:rPr>
        <w:t>, 2018</w:t>
      </w:r>
      <w:r w:rsidR="004A2D98" w:rsidRPr="004A2D98">
        <w:rPr>
          <w:bCs/>
        </w:rPr>
        <w:t xml:space="preserve"> </w:t>
      </w:r>
    </w:p>
    <w:p w14:paraId="1516F60F" w14:textId="5007A7DD" w:rsidR="00E90E49" w:rsidRPr="00696534" w:rsidRDefault="00E90E49" w:rsidP="00311702">
      <w:pPr>
        <w:pStyle w:val="3GPPHeader"/>
        <w:rPr>
          <w:sz w:val="22"/>
        </w:rPr>
      </w:pPr>
      <w:r w:rsidRPr="00696534">
        <w:rPr>
          <w:sz w:val="22"/>
        </w:rPr>
        <w:t>Agenda Item:</w:t>
      </w:r>
      <w:r w:rsidRPr="00696534">
        <w:rPr>
          <w:sz w:val="22"/>
        </w:rPr>
        <w:tab/>
      </w:r>
      <w:r w:rsidR="000309E0" w:rsidRPr="000309E0">
        <w:rPr>
          <w:sz w:val="22"/>
        </w:rPr>
        <w:t>7.2.6.1.5</w:t>
      </w:r>
    </w:p>
    <w:p w14:paraId="2CEA5340" w14:textId="77777777" w:rsidR="00E90E49" w:rsidRPr="00696534" w:rsidRDefault="003D3C45" w:rsidP="00F64C2B">
      <w:pPr>
        <w:pStyle w:val="3GPPHeader"/>
        <w:rPr>
          <w:sz w:val="22"/>
        </w:rPr>
      </w:pPr>
      <w:r w:rsidRPr="00696534">
        <w:rPr>
          <w:sz w:val="22"/>
        </w:rPr>
        <w:t>Source:</w:t>
      </w:r>
      <w:r w:rsidR="00E90E49" w:rsidRPr="00696534">
        <w:rPr>
          <w:sz w:val="22"/>
        </w:rPr>
        <w:tab/>
      </w:r>
      <w:r w:rsidR="00F64C2B" w:rsidRPr="00696534">
        <w:rPr>
          <w:sz w:val="22"/>
        </w:rPr>
        <w:t>Ericsson</w:t>
      </w:r>
    </w:p>
    <w:p w14:paraId="348881C3" w14:textId="066553ED" w:rsidR="00E90E49" w:rsidRPr="00696534" w:rsidRDefault="003D3C45" w:rsidP="00311702">
      <w:pPr>
        <w:pStyle w:val="3GPPHeader"/>
        <w:rPr>
          <w:sz w:val="22"/>
        </w:rPr>
      </w:pPr>
      <w:r w:rsidRPr="00696534">
        <w:rPr>
          <w:sz w:val="22"/>
        </w:rPr>
        <w:t>Title:</w:t>
      </w:r>
      <w:r w:rsidR="00E90E49" w:rsidRPr="00696534">
        <w:rPr>
          <w:sz w:val="22"/>
        </w:rPr>
        <w:tab/>
      </w:r>
      <w:r w:rsidR="000309E0" w:rsidRPr="000309E0">
        <w:rPr>
          <w:sz w:val="22"/>
        </w:rPr>
        <w:t>Uplink Power Control Enhancement for NR URLLC</w:t>
      </w:r>
    </w:p>
    <w:p w14:paraId="73E6E290" w14:textId="77777777" w:rsidR="00E90E49" w:rsidRPr="00CE0424" w:rsidRDefault="00E90E49" w:rsidP="00D546FF">
      <w:pPr>
        <w:pStyle w:val="3GPPHeader"/>
        <w:rPr>
          <w:sz w:val="22"/>
        </w:rPr>
      </w:pPr>
      <w:r w:rsidRPr="00696534">
        <w:rPr>
          <w:sz w:val="22"/>
        </w:rPr>
        <w:t>Document for:</w:t>
      </w:r>
      <w:r w:rsidRPr="00696534">
        <w:rPr>
          <w:sz w:val="22"/>
        </w:rPr>
        <w:tab/>
        <w:t>Discussion, Decision</w:t>
      </w:r>
    </w:p>
    <w:p w14:paraId="7B8EAE83" w14:textId="77777777" w:rsidR="00E90E49" w:rsidRPr="00CE0424" w:rsidRDefault="00E90E49" w:rsidP="00E90E49"/>
    <w:p w14:paraId="2BC9CFB4" w14:textId="77777777" w:rsidR="00E90E49" w:rsidRPr="00CE0424" w:rsidRDefault="00230D18" w:rsidP="00CE0424">
      <w:pPr>
        <w:pStyle w:val="Heading1"/>
      </w:pPr>
      <w:r>
        <w:t>1</w:t>
      </w:r>
      <w:r>
        <w:tab/>
      </w:r>
      <w:r w:rsidR="00E90E49" w:rsidRPr="00CE0424">
        <w:t>Introduction</w:t>
      </w:r>
    </w:p>
    <w:p w14:paraId="6AF05BFA" w14:textId="6667E4D0" w:rsidR="00AD2298" w:rsidRPr="005D591D" w:rsidRDefault="00D00A32" w:rsidP="00AD2298">
      <w:pPr>
        <w:pStyle w:val="BodyText"/>
        <w:rPr>
          <w:rFonts w:cs="Arial"/>
        </w:rPr>
      </w:pPr>
      <w:r w:rsidRPr="005D591D">
        <w:rPr>
          <w:rFonts w:cs="Arial"/>
        </w:rPr>
        <w:t xml:space="preserve">The </w:t>
      </w:r>
      <w:proofErr w:type="spellStart"/>
      <w:r w:rsidRPr="005D591D">
        <w:rPr>
          <w:rFonts w:cs="Arial"/>
        </w:rPr>
        <w:t>eURLLC</w:t>
      </w:r>
      <w:proofErr w:type="spellEnd"/>
      <w:r w:rsidRPr="005D591D">
        <w:rPr>
          <w:rFonts w:cs="Arial"/>
        </w:rPr>
        <w:t xml:space="preserve"> study item was approved in June 2018’s RAN </w:t>
      </w:r>
      <w:r w:rsidR="00696534">
        <w:rPr>
          <w:rFonts w:cs="Arial"/>
        </w:rPr>
        <w:t>p</w:t>
      </w:r>
      <w:r w:rsidR="00696534" w:rsidRPr="005D591D">
        <w:rPr>
          <w:rFonts w:cs="Arial"/>
        </w:rPr>
        <w:t>lenary</w:t>
      </w:r>
      <w:r w:rsidRPr="005D591D">
        <w:rPr>
          <w:rFonts w:cs="Arial"/>
        </w:rPr>
        <w:t xml:space="preserve"> meeting, see </w:t>
      </w:r>
      <w:r w:rsidRPr="005D591D">
        <w:rPr>
          <w:rFonts w:cs="Arial"/>
        </w:rPr>
        <w:fldChar w:fldCharType="begin"/>
      </w:r>
      <w:r w:rsidRPr="005D591D">
        <w:rPr>
          <w:rFonts w:cs="Arial"/>
        </w:rPr>
        <w:instrText xml:space="preserve"> REF _Ref525734715 \r \h </w:instrText>
      </w:r>
      <w:r w:rsidR="005D591D">
        <w:rPr>
          <w:rFonts w:cs="Arial"/>
        </w:rPr>
        <w:instrText xml:space="preserve"> \* MERGEFORMAT </w:instrText>
      </w:r>
      <w:r w:rsidRPr="005D591D">
        <w:rPr>
          <w:rFonts w:cs="Arial"/>
        </w:rPr>
      </w:r>
      <w:r w:rsidRPr="005D591D">
        <w:rPr>
          <w:rFonts w:cs="Arial"/>
        </w:rPr>
        <w:fldChar w:fldCharType="separate"/>
      </w:r>
      <w:r w:rsidR="00BB4E5B">
        <w:rPr>
          <w:rFonts w:cs="Arial"/>
        </w:rPr>
        <w:t>[1]</w:t>
      </w:r>
      <w:r w:rsidRPr="005D591D">
        <w:rPr>
          <w:rFonts w:cs="Arial"/>
        </w:rPr>
        <w:fldChar w:fldCharType="end"/>
      </w:r>
      <w:r w:rsidRPr="005D591D">
        <w:rPr>
          <w:rFonts w:cs="Arial"/>
        </w:rPr>
        <w:t xml:space="preserve">. The study item has the objective to study reliability and latency performance supported by NR Rel-15 and identify further enhancements needed. Methods to further improve reliability and reduce latency for different use cases such as factory automation, transport industry and electrical power distribution with potentially stricter requirements than considered in Rel-15. Some of the </w:t>
      </w:r>
      <w:proofErr w:type="gramStart"/>
      <w:r w:rsidRPr="005D591D">
        <w:rPr>
          <w:rFonts w:cs="Arial"/>
        </w:rPr>
        <w:t>uses</w:t>
      </w:r>
      <w:proofErr w:type="gramEnd"/>
      <w:r w:rsidRPr="005D591D">
        <w:rPr>
          <w:rFonts w:cs="Arial"/>
        </w:rPr>
        <w:t xml:space="preserve"> cases considered for Rel-16 may require reliability level of 1-10</w:t>
      </w:r>
      <w:r w:rsidR="00696534">
        <w:rPr>
          <w:rFonts w:cs="Arial"/>
          <w:vertAlign w:val="superscript"/>
        </w:rPr>
        <w:noBreakHyphen/>
      </w:r>
      <w:r w:rsidRPr="005D591D">
        <w:rPr>
          <w:rFonts w:cs="Arial"/>
          <w:vertAlign w:val="superscript"/>
        </w:rPr>
        <w:t>6</w:t>
      </w:r>
      <w:r w:rsidRPr="005D591D">
        <w:rPr>
          <w:rFonts w:cs="Arial"/>
        </w:rPr>
        <w:t xml:space="preserve"> and RAN latency on the level of 0.5 to 1 </w:t>
      </w:r>
      <w:proofErr w:type="spellStart"/>
      <w:r w:rsidRPr="005D591D">
        <w:rPr>
          <w:rFonts w:cs="Arial"/>
        </w:rPr>
        <w:t>ms</w:t>
      </w:r>
      <w:proofErr w:type="spellEnd"/>
      <w:r w:rsidR="0066771B" w:rsidRPr="005D591D">
        <w:rPr>
          <w:rFonts w:cs="Arial"/>
        </w:rPr>
        <w:t xml:space="preserve"> (here referred to as </w:t>
      </w:r>
      <w:proofErr w:type="spellStart"/>
      <w:r w:rsidR="0066771B" w:rsidRPr="005D591D">
        <w:rPr>
          <w:rFonts w:cs="Arial"/>
        </w:rPr>
        <w:t>eURLLC</w:t>
      </w:r>
      <w:proofErr w:type="spellEnd"/>
      <w:r w:rsidR="0066771B" w:rsidRPr="005D591D">
        <w:rPr>
          <w:rFonts w:cs="Arial"/>
        </w:rPr>
        <w:t>)</w:t>
      </w:r>
      <w:r w:rsidRPr="005D591D">
        <w:rPr>
          <w:rFonts w:cs="Arial"/>
        </w:rPr>
        <w:t>.</w:t>
      </w:r>
    </w:p>
    <w:p w14:paraId="7831E675" w14:textId="31D28CEE" w:rsidR="00477768" w:rsidRDefault="00D00A32" w:rsidP="005D591D">
      <w:pPr>
        <w:pStyle w:val="BodyText"/>
        <w:rPr>
          <w:rFonts w:cs="Arial"/>
        </w:rPr>
      </w:pPr>
      <w:r w:rsidRPr="005D591D">
        <w:rPr>
          <w:rFonts w:cs="Arial"/>
        </w:rPr>
        <w:t xml:space="preserve">For Rel-16 there hence may be an even more diverse mix of traffic with different </w:t>
      </w:r>
      <w:r w:rsidR="0066771B" w:rsidRPr="005D591D">
        <w:rPr>
          <w:rFonts w:cs="Arial"/>
        </w:rPr>
        <w:t xml:space="preserve">latency and reliability requirements than in Rel-15 ranging from </w:t>
      </w:r>
      <w:proofErr w:type="spellStart"/>
      <w:r w:rsidR="0066771B" w:rsidRPr="005D591D">
        <w:rPr>
          <w:rFonts w:cs="Arial"/>
        </w:rPr>
        <w:t>eMBB</w:t>
      </w:r>
      <w:proofErr w:type="spellEnd"/>
      <w:r w:rsidR="0066771B" w:rsidRPr="005D591D">
        <w:rPr>
          <w:rFonts w:cs="Arial"/>
        </w:rPr>
        <w:t xml:space="preserve"> to URLLC or even </w:t>
      </w:r>
      <w:proofErr w:type="spellStart"/>
      <w:r w:rsidR="0066771B" w:rsidRPr="005D591D">
        <w:rPr>
          <w:rFonts w:cs="Arial"/>
        </w:rPr>
        <w:t>eURLLC</w:t>
      </w:r>
      <w:proofErr w:type="spellEnd"/>
      <w:r w:rsidR="0066771B" w:rsidRPr="005D591D">
        <w:rPr>
          <w:rFonts w:cs="Arial"/>
        </w:rPr>
        <w:t>.</w:t>
      </w:r>
    </w:p>
    <w:p w14:paraId="280B3306" w14:textId="03089E14" w:rsidR="00696534" w:rsidRDefault="00696534" w:rsidP="005D591D">
      <w:pPr>
        <w:pStyle w:val="BodyText"/>
        <w:rPr>
          <w:rFonts w:cs="Arial"/>
        </w:rPr>
      </w:pPr>
      <w:r>
        <w:rPr>
          <w:rFonts w:cs="Arial"/>
        </w:rPr>
        <w:t xml:space="preserve">On the last meeting </w:t>
      </w:r>
      <w:r w:rsidR="000279F8">
        <w:rPr>
          <w:rFonts w:cs="Arial"/>
        </w:rPr>
        <w:t>companies</w:t>
      </w:r>
      <w:r>
        <w:rPr>
          <w:rFonts w:cs="Arial"/>
        </w:rPr>
        <w:t xml:space="preserve"> agreed to study HARQ-ACK feedback enhancements </w:t>
      </w:r>
      <w:r>
        <w:rPr>
          <w:rFonts w:cs="Arial"/>
        </w:rPr>
        <w:fldChar w:fldCharType="begin"/>
      </w:r>
      <w:r>
        <w:rPr>
          <w:rFonts w:cs="Arial"/>
        </w:rPr>
        <w:instrText xml:space="preserve"> REF _Ref525911764 \r \h </w:instrText>
      </w:r>
      <w:r>
        <w:rPr>
          <w:rFonts w:cs="Arial"/>
        </w:rPr>
      </w:r>
      <w:r>
        <w:rPr>
          <w:rFonts w:cs="Arial"/>
        </w:rPr>
        <w:fldChar w:fldCharType="separate"/>
      </w:r>
      <w:r w:rsidR="00BB4E5B">
        <w:rPr>
          <w:rFonts w:cs="Arial"/>
          <w:b/>
          <w:bCs/>
        </w:rPr>
        <w:t>Error! Reference source not found.</w:t>
      </w:r>
      <w:r>
        <w:rPr>
          <w:rFonts w:cs="Arial"/>
        </w:rPr>
        <w:fldChar w:fldCharType="end"/>
      </w:r>
      <w:r>
        <w:rPr>
          <w:rFonts w:cs="Arial"/>
        </w:rPr>
        <w:t>. The following agreements had been made:</w:t>
      </w:r>
    </w:p>
    <w:p w14:paraId="7B818330" w14:textId="77777777" w:rsidR="00696534" w:rsidRPr="007431BC" w:rsidRDefault="00696534" w:rsidP="00696534">
      <w:pPr>
        <w:widowControl w:val="0"/>
        <w:rPr>
          <w:rFonts w:ascii="Arial" w:hAnsi="Arial" w:cs="Arial"/>
          <w:b/>
          <w:kern w:val="2"/>
          <w:lang w:eastAsia="zh-CN"/>
        </w:rPr>
      </w:pPr>
      <w:r w:rsidRPr="007431BC">
        <w:rPr>
          <w:rFonts w:ascii="Arial" w:hAnsi="Arial" w:cs="Arial"/>
          <w:b/>
          <w:kern w:val="2"/>
          <w:highlight w:val="green"/>
          <w:lang w:eastAsia="zh-CN"/>
        </w:rPr>
        <w:t>Agreements:</w:t>
      </w:r>
      <w:r w:rsidRPr="007431BC">
        <w:rPr>
          <w:rFonts w:ascii="Arial" w:hAnsi="Arial" w:cs="Arial"/>
          <w:b/>
          <w:kern w:val="2"/>
          <w:lang w:eastAsia="zh-CN"/>
        </w:rPr>
        <w:t xml:space="preserve"> </w:t>
      </w:r>
    </w:p>
    <w:p w14:paraId="3292BFCD" w14:textId="77777777" w:rsidR="00696534" w:rsidRPr="007431BC" w:rsidRDefault="00696534" w:rsidP="00696534">
      <w:pPr>
        <w:widowControl w:val="0"/>
        <w:rPr>
          <w:rFonts w:ascii="Arial" w:eastAsia="SimSun" w:hAnsi="Arial" w:cs="Arial"/>
          <w:lang w:eastAsia="zh-CN"/>
        </w:rPr>
      </w:pPr>
      <w:r w:rsidRPr="007431BC">
        <w:rPr>
          <w:rFonts w:ascii="Arial" w:eastAsia="SimSun" w:hAnsi="Arial" w:cs="Arial"/>
          <w:lang w:eastAsia="zh-CN"/>
        </w:rPr>
        <w:t>Study further whether/how to enable enhanced reporting procedure/feedback for HARQ-ACK.</w:t>
      </w:r>
    </w:p>
    <w:p w14:paraId="42D4DC96" w14:textId="77777777" w:rsidR="00696534" w:rsidRPr="007431BC" w:rsidRDefault="00696534" w:rsidP="00696534">
      <w:pPr>
        <w:pStyle w:val="ListParagraph"/>
        <w:numPr>
          <w:ilvl w:val="0"/>
          <w:numId w:val="30"/>
        </w:numPr>
        <w:snapToGrid w:val="0"/>
        <w:spacing w:after="120"/>
        <w:contextualSpacing/>
        <w:rPr>
          <w:rFonts w:ascii="Arial" w:hAnsi="Arial" w:cs="Arial"/>
          <w:sz w:val="20"/>
          <w:lang w:val="en-US" w:eastAsia="zh-CN"/>
        </w:rPr>
      </w:pPr>
      <w:r w:rsidRPr="007431BC">
        <w:rPr>
          <w:rFonts w:ascii="Arial" w:hAnsi="Arial" w:cs="Arial"/>
          <w:sz w:val="20"/>
          <w:lang w:val="en-US" w:eastAsia="zh-CN"/>
        </w:rPr>
        <w:t>Enhanced HARQ-ACK multiplexing on PUSCH and PUCCH</w:t>
      </w:r>
    </w:p>
    <w:p w14:paraId="7B1F3A69" w14:textId="77777777" w:rsidR="00696534" w:rsidRPr="007431BC" w:rsidRDefault="00696534" w:rsidP="00696534">
      <w:pPr>
        <w:pStyle w:val="ListParagraph"/>
        <w:numPr>
          <w:ilvl w:val="0"/>
          <w:numId w:val="30"/>
        </w:numPr>
        <w:snapToGrid w:val="0"/>
        <w:spacing w:after="120"/>
        <w:contextualSpacing/>
        <w:rPr>
          <w:rFonts w:ascii="Arial" w:hAnsi="Arial" w:cs="Arial"/>
          <w:sz w:val="20"/>
          <w:lang w:val="en-US" w:eastAsia="zh-CN"/>
        </w:rPr>
      </w:pPr>
      <w:r w:rsidRPr="007431BC">
        <w:rPr>
          <w:rFonts w:ascii="Arial" w:hAnsi="Arial" w:cs="Arial"/>
          <w:sz w:val="20"/>
          <w:lang w:val="en-US" w:eastAsia="zh-CN"/>
        </w:rPr>
        <w:t>Finer indication for HARQ feedback timing, e.g. symbol-level, half-slot, etc.</w:t>
      </w:r>
    </w:p>
    <w:p w14:paraId="7810B8C4" w14:textId="77777777" w:rsidR="00696534" w:rsidRPr="007431BC" w:rsidRDefault="00696534" w:rsidP="00696534">
      <w:pPr>
        <w:pStyle w:val="ListParagraph"/>
        <w:numPr>
          <w:ilvl w:val="1"/>
          <w:numId w:val="30"/>
        </w:numPr>
        <w:snapToGrid w:val="0"/>
        <w:spacing w:after="120"/>
        <w:contextualSpacing/>
        <w:rPr>
          <w:rFonts w:ascii="Arial" w:hAnsi="Arial" w:cs="Arial"/>
          <w:sz w:val="20"/>
          <w:lang w:val="en-US" w:eastAsia="zh-CN"/>
        </w:rPr>
      </w:pPr>
      <w:r w:rsidRPr="007431BC">
        <w:rPr>
          <w:rFonts w:ascii="Arial" w:hAnsi="Arial" w:cs="Arial"/>
          <w:sz w:val="20"/>
          <w:lang w:val="en-US" w:eastAsia="zh-CN"/>
        </w:rPr>
        <w:t xml:space="preserve">Note: this may be related to more than one PUCCH for HARQ-ACK </w:t>
      </w:r>
      <w:proofErr w:type="spellStart"/>
      <w:r w:rsidRPr="007431BC">
        <w:rPr>
          <w:rFonts w:ascii="Arial" w:hAnsi="Arial" w:cs="Arial"/>
          <w:sz w:val="20"/>
          <w:lang w:val="en-US" w:eastAsia="zh-CN"/>
        </w:rPr>
        <w:t>tx</w:t>
      </w:r>
      <w:proofErr w:type="spellEnd"/>
      <w:r w:rsidRPr="007431BC">
        <w:rPr>
          <w:rFonts w:ascii="Arial" w:hAnsi="Arial" w:cs="Arial"/>
          <w:sz w:val="20"/>
          <w:lang w:val="en-US" w:eastAsia="zh-CN"/>
        </w:rPr>
        <w:t xml:space="preserve"> within a slot</w:t>
      </w:r>
    </w:p>
    <w:p w14:paraId="348D2353" w14:textId="77777777" w:rsidR="00696534" w:rsidRPr="007431BC" w:rsidRDefault="00696534" w:rsidP="00696534">
      <w:pPr>
        <w:pStyle w:val="ListParagraph"/>
        <w:numPr>
          <w:ilvl w:val="0"/>
          <w:numId w:val="30"/>
        </w:numPr>
        <w:snapToGrid w:val="0"/>
        <w:spacing w:after="120"/>
        <w:contextualSpacing/>
        <w:rPr>
          <w:rFonts w:ascii="Arial" w:hAnsi="Arial" w:cs="Arial"/>
          <w:sz w:val="20"/>
          <w:lang w:eastAsia="zh-CN"/>
        </w:rPr>
      </w:pPr>
      <w:r w:rsidRPr="007431BC">
        <w:rPr>
          <w:rFonts w:ascii="Arial" w:hAnsi="Arial" w:cs="Arial"/>
          <w:sz w:val="20"/>
          <w:lang w:eastAsia="zh-CN"/>
        </w:rPr>
        <w:t>Other enablers are not precluded</w:t>
      </w:r>
    </w:p>
    <w:p w14:paraId="4F794CBB" w14:textId="77777777" w:rsidR="00696534" w:rsidRPr="005D591D" w:rsidRDefault="00696534" w:rsidP="005D591D">
      <w:pPr>
        <w:pStyle w:val="BodyText"/>
        <w:rPr>
          <w:rFonts w:cs="Arial"/>
        </w:rPr>
      </w:pPr>
    </w:p>
    <w:p w14:paraId="2D630DF1" w14:textId="3B519C37" w:rsidR="004000E8" w:rsidRDefault="00230D18" w:rsidP="00CE0424">
      <w:pPr>
        <w:pStyle w:val="Heading1"/>
      </w:pPr>
      <w:bookmarkStart w:id="0" w:name="_Ref178064866"/>
      <w:r>
        <w:t>2</w:t>
      </w:r>
      <w:r>
        <w:tab/>
      </w:r>
      <w:r w:rsidR="004000E8" w:rsidRPr="00CE0424">
        <w:t>Discussion</w:t>
      </w:r>
      <w:bookmarkEnd w:id="0"/>
    </w:p>
    <w:p w14:paraId="44E2B0F0" w14:textId="4DAAA206" w:rsidR="0066771B" w:rsidRPr="005D591D" w:rsidRDefault="0066771B" w:rsidP="0066771B">
      <w:pPr>
        <w:rPr>
          <w:rFonts w:ascii="Arial" w:hAnsi="Arial" w:cs="Arial"/>
        </w:rPr>
      </w:pPr>
      <w:r w:rsidRPr="005D591D">
        <w:rPr>
          <w:rFonts w:ascii="Arial" w:hAnsi="Arial" w:cs="Arial"/>
        </w:rPr>
        <w:t>In the following we discuss enhancements on uplink power control</w:t>
      </w:r>
      <w:r w:rsidR="00755E4A" w:rsidRPr="005D591D">
        <w:rPr>
          <w:rFonts w:ascii="Arial" w:hAnsi="Arial" w:cs="Arial"/>
        </w:rPr>
        <w:t xml:space="preserve"> as a method to adjust </w:t>
      </w:r>
      <w:r w:rsidR="000279F8">
        <w:rPr>
          <w:rFonts w:ascii="Arial" w:hAnsi="Arial" w:cs="Arial"/>
        </w:rPr>
        <w:t xml:space="preserve">PUCCH </w:t>
      </w:r>
      <w:r w:rsidR="00755E4A" w:rsidRPr="005D591D">
        <w:rPr>
          <w:rFonts w:ascii="Arial" w:hAnsi="Arial" w:cs="Arial"/>
        </w:rPr>
        <w:t>reliability in a mixed services scenario</w:t>
      </w:r>
      <w:r w:rsidRPr="005D591D">
        <w:rPr>
          <w:rFonts w:ascii="Arial" w:hAnsi="Arial" w:cs="Arial"/>
        </w:rPr>
        <w:t>.</w:t>
      </w:r>
    </w:p>
    <w:p w14:paraId="6E8EAE7A" w14:textId="4ABA155F" w:rsidR="00437CB2" w:rsidRPr="00437CB2" w:rsidRDefault="00230D18" w:rsidP="00437CB2">
      <w:pPr>
        <w:pStyle w:val="Heading2"/>
      </w:pPr>
      <w:r>
        <w:t>2.1</w:t>
      </w:r>
      <w:r>
        <w:tab/>
      </w:r>
      <w:r w:rsidR="00755E4A">
        <w:t xml:space="preserve">PUCCH </w:t>
      </w:r>
      <w:r w:rsidR="000279F8">
        <w:t>enhancements</w:t>
      </w:r>
    </w:p>
    <w:p w14:paraId="55482E1F" w14:textId="61D603AD" w:rsidR="00755E4A" w:rsidRPr="007A3C07" w:rsidRDefault="00755E4A" w:rsidP="00755E4A">
      <w:pPr>
        <w:rPr>
          <w:rFonts w:ascii="Arial" w:hAnsi="Arial" w:cs="Arial"/>
        </w:rPr>
      </w:pPr>
      <w:r w:rsidRPr="007A3C07">
        <w:rPr>
          <w:rFonts w:ascii="Arial" w:hAnsi="Arial" w:cs="Arial"/>
        </w:rPr>
        <w:t xml:space="preserve">When UCI is transmitted on PUCCH the reliability requirement can differ significantly if UCI is related to </w:t>
      </w:r>
      <w:proofErr w:type="spellStart"/>
      <w:r w:rsidRPr="007A3C07">
        <w:rPr>
          <w:rFonts w:ascii="Arial" w:hAnsi="Arial" w:cs="Arial"/>
        </w:rPr>
        <w:t>eMBB</w:t>
      </w:r>
      <w:proofErr w:type="spellEnd"/>
      <w:r w:rsidRPr="007A3C07">
        <w:rPr>
          <w:rFonts w:ascii="Arial" w:hAnsi="Arial" w:cs="Arial"/>
        </w:rPr>
        <w:t xml:space="preserve"> or URLLC</w:t>
      </w:r>
      <w:r w:rsidR="00816649" w:rsidRPr="007A3C07">
        <w:rPr>
          <w:rFonts w:ascii="Arial" w:hAnsi="Arial" w:cs="Arial"/>
        </w:rPr>
        <w:t>/</w:t>
      </w:r>
      <w:proofErr w:type="spellStart"/>
      <w:r w:rsidR="00816649" w:rsidRPr="007A3C07">
        <w:rPr>
          <w:rFonts w:ascii="Arial" w:hAnsi="Arial" w:cs="Arial"/>
        </w:rPr>
        <w:t>eURLLC</w:t>
      </w:r>
      <w:proofErr w:type="spellEnd"/>
      <w:r w:rsidRPr="007A3C07">
        <w:rPr>
          <w:rFonts w:ascii="Arial" w:hAnsi="Arial" w:cs="Arial"/>
        </w:rPr>
        <w:t xml:space="preserve">. For Format 0 and Format 1 the number of PRBs equals one and an attempt to increase reliability by using more PRBs makes PUCCH sensitive to time dispersion (see results in Section 2.3 in </w:t>
      </w:r>
      <w:r w:rsidRPr="007A3C07">
        <w:rPr>
          <w:rFonts w:ascii="Arial" w:hAnsi="Arial" w:cs="Arial"/>
        </w:rPr>
        <w:fldChar w:fldCharType="begin"/>
      </w:r>
      <w:r w:rsidRPr="007A3C07">
        <w:rPr>
          <w:rFonts w:ascii="Arial" w:hAnsi="Arial" w:cs="Arial"/>
        </w:rPr>
        <w:instrText xml:space="preserve"> REF _Ref525640943 \r \h </w:instrText>
      </w:r>
      <w:r w:rsidR="007A3C07">
        <w:rPr>
          <w:rFonts w:ascii="Arial" w:hAnsi="Arial" w:cs="Arial"/>
        </w:rPr>
        <w:instrText xml:space="preserve"> \* MERGEFORMAT </w:instrText>
      </w:r>
      <w:r w:rsidRPr="007A3C07">
        <w:rPr>
          <w:rFonts w:ascii="Arial" w:hAnsi="Arial" w:cs="Arial"/>
        </w:rPr>
      </w:r>
      <w:r w:rsidRPr="007A3C07">
        <w:rPr>
          <w:rFonts w:ascii="Arial" w:hAnsi="Arial" w:cs="Arial"/>
        </w:rPr>
        <w:fldChar w:fldCharType="separate"/>
      </w:r>
      <w:r w:rsidR="00BB4E5B">
        <w:rPr>
          <w:rFonts w:ascii="Arial" w:hAnsi="Arial" w:cs="Arial"/>
        </w:rPr>
        <w:t>[2]</w:t>
      </w:r>
      <w:r w:rsidRPr="007A3C07">
        <w:rPr>
          <w:rFonts w:ascii="Arial" w:hAnsi="Arial" w:cs="Arial"/>
        </w:rPr>
        <w:fldChar w:fldCharType="end"/>
      </w:r>
      <w:r w:rsidRPr="007A3C07">
        <w:rPr>
          <w:rFonts w:ascii="Arial" w:hAnsi="Arial" w:cs="Arial"/>
        </w:rPr>
        <w:t xml:space="preserve">). Therefore, for Format 0 and Format 1 different reliability can be achieved by different number of symbols and/or power adjustment. </w:t>
      </w:r>
    </w:p>
    <w:p w14:paraId="4D1E4309" w14:textId="43770F01" w:rsidR="00755E4A" w:rsidRDefault="00755E4A" w:rsidP="00192B94">
      <w:pPr>
        <w:pStyle w:val="Observation"/>
        <w:ind w:left="1710" w:hanging="1710"/>
      </w:pPr>
      <w:bookmarkStart w:id="1" w:name="_Toc525660392"/>
      <w:bookmarkStart w:id="2" w:name="_Toc525660459"/>
      <w:bookmarkStart w:id="3" w:name="_Toc525661216"/>
      <w:bookmarkStart w:id="4" w:name="_Toc525919144"/>
      <w:r>
        <w:t>For PUCCH Format 0 and Format 1, suitable methods to control reliability is limited to one or both of:</w:t>
      </w:r>
      <w:bookmarkEnd w:id="1"/>
      <w:bookmarkEnd w:id="2"/>
      <w:bookmarkEnd w:id="3"/>
      <w:bookmarkEnd w:id="4"/>
    </w:p>
    <w:p w14:paraId="1CFEA011" w14:textId="77777777" w:rsidR="00755E4A" w:rsidRPr="009634C9" w:rsidRDefault="00755E4A" w:rsidP="00755E4A">
      <w:pPr>
        <w:pStyle w:val="Observation"/>
        <w:numPr>
          <w:ilvl w:val="0"/>
          <w:numId w:val="24"/>
        </w:numPr>
      </w:pPr>
      <w:bookmarkStart w:id="5" w:name="_Toc525660393"/>
      <w:bookmarkStart w:id="6" w:name="_Toc525660460"/>
      <w:bookmarkStart w:id="7" w:name="_Toc525661217"/>
      <w:bookmarkStart w:id="8" w:name="_Toc525919145"/>
      <w:r w:rsidRPr="009634C9">
        <w:t>Selection of number of symbols</w:t>
      </w:r>
      <w:bookmarkEnd w:id="5"/>
      <w:bookmarkEnd w:id="6"/>
      <w:bookmarkEnd w:id="7"/>
      <w:bookmarkEnd w:id="8"/>
      <w:r w:rsidRPr="009634C9">
        <w:t xml:space="preserve"> </w:t>
      </w:r>
    </w:p>
    <w:p w14:paraId="6F4F5FF3" w14:textId="77777777" w:rsidR="00755E4A" w:rsidRPr="009634C9" w:rsidRDefault="00755E4A" w:rsidP="00755E4A">
      <w:pPr>
        <w:pStyle w:val="Observation"/>
        <w:numPr>
          <w:ilvl w:val="0"/>
          <w:numId w:val="24"/>
        </w:numPr>
      </w:pPr>
      <w:bookmarkStart w:id="9" w:name="_Toc525660394"/>
      <w:bookmarkStart w:id="10" w:name="_Toc525660461"/>
      <w:bookmarkStart w:id="11" w:name="_Toc525661218"/>
      <w:bookmarkStart w:id="12" w:name="_Toc525919146"/>
      <w:r w:rsidRPr="009634C9">
        <w:lastRenderedPageBreak/>
        <w:t xml:space="preserve">Power </w:t>
      </w:r>
      <w:r>
        <w:t>adjustment</w:t>
      </w:r>
      <w:bookmarkEnd w:id="9"/>
      <w:bookmarkEnd w:id="10"/>
      <w:bookmarkEnd w:id="11"/>
      <w:bookmarkEnd w:id="12"/>
    </w:p>
    <w:p w14:paraId="5320DAD2" w14:textId="5AA016DC" w:rsidR="00755E4A" w:rsidRPr="00846B20" w:rsidRDefault="00755E4A" w:rsidP="00755E4A">
      <w:pPr>
        <w:pStyle w:val="ListParagraph"/>
        <w:ind w:left="0"/>
        <w:rPr>
          <w:rFonts w:ascii="Arial" w:hAnsi="Arial" w:cs="Arial"/>
          <w:lang w:val="en-US"/>
        </w:rPr>
      </w:pPr>
      <w:r w:rsidRPr="00846B20">
        <w:rPr>
          <w:rFonts w:ascii="Arial" w:hAnsi="Arial" w:cs="Arial"/>
          <w:lang w:val="en-US"/>
        </w:rPr>
        <w:t xml:space="preserve">Number of symbols can be dynamically indicated in DL DCI using the field “PUCCH resource indicator” </w:t>
      </w:r>
      <w:r w:rsidRPr="00846B20">
        <w:rPr>
          <w:rFonts w:ascii="Arial" w:hAnsi="Arial" w:cs="Arial"/>
          <w:lang w:val="en-US"/>
        </w:rPr>
        <w:fldChar w:fldCharType="begin"/>
      </w:r>
      <w:r w:rsidRPr="00846B20">
        <w:rPr>
          <w:rFonts w:ascii="Arial" w:hAnsi="Arial" w:cs="Arial"/>
          <w:lang w:val="en-US"/>
        </w:rPr>
        <w:instrText xml:space="preserve"> REF _Ref525736709 \r \h </w:instrText>
      </w:r>
      <w:r w:rsidR="007A3C07" w:rsidRPr="00846B20">
        <w:rPr>
          <w:rFonts w:ascii="Arial" w:hAnsi="Arial" w:cs="Arial"/>
          <w:lang w:val="en-US"/>
        </w:rPr>
        <w:instrText xml:space="preserve"> \* MERGEFORMAT </w:instrText>
      </w:r>
      <w:r w:rsidRPr="00846B20">
        <w:rPr>
          <w:rFonts w:ascii="Arial" w:hAnsi="Arial" w:cs="Arial"/>
          <w:lang w:val="en-US"/>
        </w:rPr>
      </w:r>
      <w:r w:rsidRPr="00846B20">
        <w:rPr>
          <w:rFonts w:ascii="Arial" w:hAnsi="Arial" w:cs="Arial"/>
          <w:lang w:val="en-US"/>
        </w:rPr>
        <w:fldChar w:fldCharType="separate"/>
      </w:r>
      <w:r w:rsidR="00BB4E5B" w:rsidRPr="00846B20">
        <w:rPr>
          <w:rFonts w:ascii="Arial" w:hAnsi="Arial" w:cs="Arial"/>
          <w:lang w:val="en-US"/>
        </w:rPr>
        <w:t>[3]</w:t>
      </w:r>
      <w:r w:rsidRPr="00846B20">
        <w:rPr>
          <w:rFonts w:ascii="Arial" w:hAnsi="Arial" w:cs="Arial"/>
          <w:lang w:val="en-US"/>
        </w:rPr>
        <w:fldChar w:fldCharType="end"/>
      </w:r>
      <w:r w:rsidRPr="00846B20">
        <w:rPr>
          <w:rFonts w:ascii="Arial" w:hAnsi="Arial" w:cs="Arial"/>
          <w:lang w:val="en-US"/>
        </w:rPr>
        <w:t xml:space="preserve"> wherein two PUCCH resources are defined with different number of symbols. Power adjustments is however limited to a single TPC table </w:t>
      </w:r>
      <w:r w:rsidR="00632344" w:rsidRPr="00846B20">
        <w:rPr>
          <w:rFonts w:ascii="Arial" w:hAnsi="Arial" w:cs="Arial"/>
          <w:lang w:val="en-US"/>
        </w:rPr>
        <w:fldChar w:fldCharType="begin"/>
      </w:r>
      <w:r w:rsidR="00632344" w:rsidRPr="00846B20">
        <w:rPr>
          <w:rFonts w:ascii="Arial" w:hAnsi="Arial" w:cs="Arial"/>
          <w:lang w:val="en-US"/>
        </w:rPr>
        <w:instrText xml:space="preserve"> REF _Ref525737541 \r \h </w:instrText>
      </w:r>
      <w:r w:rsidR="007A3C07" w:rsidRPr="00846B20">
        <w:rPr>
          <w:rFonts w:ascii="Arial" w:hAnsi="Arial" w:cs="Arial"/>
          <w:lang w:val="en-US"/>
        </w:rPr>
        <w:instrText xml:space="preserve"> \* MERGEFORMAT </w:instrText>
      </w:r>
      <w:r w:rsidR="00632344" w:rsidRPr="00846B20">
        <w:rPr>
          <w:rFonts w:ascii="Arial" w:hAnsi="Arial" w:cs="Arial"/>
          <w:lang w:val="en-US"/>
        </w:rPr>
      </w:r>
      <w:r w:rsidR="00632344" w:rsidRPr="00846B20">
        <w:rPr>
          <w:rFonts w:ascii="Arial" w:hAnsi="Arial" w:cs="Arial"/>
          <w:lang w:val="en-US"/>
        </w:rPr>
        <w:fldChar w:fldCharType="separate"/>
      </w:r>
      <w:r w:rsidR="00BB4E5B" w:rsidRPr="00846B20">
        <w:rPr>
          <w:rFonts w:ascii="Arial" w:hAnsi="Arial" w:cs="Arial"/>
          <w:lang w:val="en-US"/>
        </w:rPr>
        <w:t>[4]</w:t>
      </w:r>
      <w:r w:rsidR="00632344" w:rsidRPr="00846B20">
        <w:rPr>
          <w:rFonts w:ascii="Arial" w:hAnsi="Arial" w:cs="Arial"/>
          <w:lang w:val="en-US"/>
        </w:rPr>
        <w:fldChar w:fldCharType="end"/>
      </w:r>
      <w:r w:rsidR="00632344" w:rsidRPr="00846B20">
        <w:rPr>
          <w:rFonts w:ascii="Arial" w:hAnsi="Arial" w:cs="Arial"/>
          <w:lang w:val="en-US"/>
        </w:rPr>
        <w:t xml:space="preserve"> </w:t>
      </w:r>
      <w:r w:rsidRPr="00846B20">
        <w:rPr>
          <w:rFonts w:ascii="Arial" w:hAnsi="Arial" w:cs="Arial"/>
          <w:lang w:val="en-US"/>
        </w:rPr>
        <w:t xml:space="preserve">and/or possibly using the PUCCH spatial relation information wherein multiple power settings (such as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0</m:t>
            </m:r>
          </m:sub>
        </m:sSub>
      </m:oMath>
      <w:r w:rsidRPr="00846B20">
        <w:rPr>
          <w:rFonts w:ascii="Arial" w:hAnsi="Arial" w:cs="Arial"/>
          <w:lang w:val="en-US"/>
        </w:rPr>
        <w:t>) and up to two closed-components can be defined</w:t>
      </w:r>
      <w:r w:rsidR="00632344" w:rsidRPr="00846B20">
        <w:rPr>
          <w:rFonts w:ascii="Arial" w:hAnsi="Arial" w:cs="Arial"/>
          <w:lang w:val="en-US"/>
        </w:rPr>
        <w:t xml:space="preserve"> (see </w:t>
      </w:r>
      <w:r w:rsidR="00632344" w:rsidRPr="00846B20">
        <w:rPr>
          <w:rFonts w:ascii="Arial" w:hAnsi="Arial" w:cs="Arial"/>
          <w:lang w:val="en-US"/>
        </w:rPr>
        <w:fldChar w:fldCharType="begin"/>
      </w:r>
      <w:r w:rsidR="00632344" w:rsidRPr="00846B20">
        <w:rPr>
          <w:rFonts w:ascii="Arial" w:hAnsi="Arial" w:cs="Arial"/>
          <w:lang w:val="en-US"/>
        </w:rPr>
        <w:instrText xml:space="preserve"> REF _Ref525737541 \r \h </w:instrText>
      </w:r>
      <w:r w:rsidR="007A3C07" w:rsidRPr="00846B20">
        <w:rPr>
          <w:rFonts w:ascii="Arial" w:hAnsi="Arial" w:cs="Arial"/>
          <w:lang w:val="en-US"/>
        </w:rPr>
        <w:instrText xml:space="preserve"> \* MERGEFORMAT </w:instrText>
      </w:r>
      <w:r w:rsidR="00632344" w:rsidRPr="00846B20">
        <w:rPr>
          <w:rFonts w:ascii="Arial" w:hAnsi="Arial" w:cs="Arial"/>
          <w:lang w:val="en-US"/>
        </w:rPr>
      </w:r>
      <w:r w:rsidR="00632344" w:rsidRPr="00846B20">
        <w:rPr>
          <w:rFonts w:ascii="Arial" w:hAnsi="Arial" w:cs="Arial"/>
          <w:lang w:val="en-US"/>
        </w:rPr>
        <w:fldChar w:fldCharType="separate"/>
      </w:r>
      <w:r w:rsidR="00BB4E5B" w:rsidRPr="00846B20">
        <w:rPr>
          <w:rFonts w:ascii="Arial" w:hAnsi="Arial" w:cs="Arial"/>
          <w:lang w:val="en-US"/>
        </w:rPr>
        <w:t>[4]</w:t>
      </w:r>
      <w:r w:rsidR="00632344" w:rsidRPr="00846B20">
        <w:rPr>
          <w:rFonts w:ascii="Arial" w:hAnsi="Arial" w:cs="Arial"/>
          <w:lang w:val="en-US"/>
        </w:rPr>
        <w:fldChar w:fldCharType="end"/>
      </w:r>
      <w:r w:rsidR="00632344" w:rsidRPr="00846B20">
        <w:rPr>
          <w:rFonts w:ascii="Arial" w:hAnsi="Arial" w:cs="Arial"/>
          <w:lang w:val="en-US"/>
        </w:rPr>
        <w:t xml:space="preserve"> and </w:t>
      </w:r>
      <w:r w:rsidR="00632344" w:rsidRPr="00846B20">
        <w:rPr>
          <w:rFonts w:ascii="Arial" w:hAnsi="Arial" w:cs="Arial"/>
          <w:lang w:val="en-US"/>
        </w:rPr>
        <w:fldChar w:fldCharType="begin"/>
      </w:r>
      <w:r w:rsidR="00632344" w:rsidRPr="00846B20">
        <w:rPr>
          <w:rFonts w:ascii="Arial" w:hAnsi="Arial" w:cs="Arial"/>
          <w:lang w:val="en-US"/>
        </w:rPr>
        <w:instrText xml:space="preserve"> REF _Ref525737610 \r \h </w:instrText>
      </w:r>
      <w:r w:rsidR="007A3C07" w:rsidRPr="00846B20">
        <w:rPr>
          <w:rFonts w:ascii="Arial" w:hAnsi="Arial" w:cs="Arial"/>
          <w:lang w:val="en-US"/>
        </w:rPr>
        <w:instrText xml:space="preserve"> \* MERGEFORMAT </w:instrText>
      </w:r>
      <w:r w:rsidR="00632344" w:rsidRPr="00846B20">
        <w:rPr>
          <w:rFonts w:ascii="Arial" w:hAnsi="Arial" w:cs="Arial"/>
          <w:lang w:val="en-US"/>
        </w:rPr>
      </w:r>
      <w:r w:rsidR="00632344" w:rsidRPr="00846B20">
        <w:rPr>
          <w:rFonts w:ascii="Arial" w:hAnsi="Arial" w:cs="Arial"/>
          <w:lang w:val="en-US"/>
        </w:rPr>
        <w:fldChar w:fldCharType="separate"/>
      </w:r>
      <w:r w:rsidR="00BB4E5B" w:rsidRPr="00846B20">
        <w:rPr>
          <w:rFonts w:ascii="Arial" w:hAnsi="Arial" w:cs="Arial"/>
          <w:lang w:val="en-US"/>
        </w:rPr>
        <w:t>[6]</w:t>
      </w:r>
      <w:r w:rsidR="00632344" w:rsidRPr="00846B20">
        <w:rPr>
          <w:rFonts w:ascii="Arial" w:hAnsi="Arial" w:cs="Arial"/>
          <w:lang w:val="en-US"/>
        </w:rPr>
        <w:fldChar w:fldCharType="end"/>
      </w:r>
      <w:r w:rsidR="00632344" w:rsidRPr="00846B20">
        <w:rPr>
          <w:rFonts w:ascii="Arial" w:hAnsi="Arial" w:cs="Arial"/>
          <w:lang w:val="en-US"/>
        </w:rPr>
        <w:t>)</w:t>
      </w:r>
      <w:r w:rsidRPr="00846B20">
        <w:rPr>
          <w:rFonts w:ascii="Arial" w:hAnsi="Arial" w:cs="Arial"/>
          <w:lang w:val="en-US"/>
        </w:rPr>
        <w:t>. But the different PUCCH power settings can only be selected using MAC CE signaling</w:t>
      </w:r>
      <w:r w:rsidR="00632344" w:rsidRPr="00846B20">
        <w:rPr>
          <w:rFonts w:ascii="Arial" w:hAnsi="Arial" w:cs="Arial"/>
          <w:lang w:val="en-US"/>
        </w:rPr>
        <w:t xml:space="preserve"> </w:t>
      </w:r>
      <w:r w:rsidR="00632344" w:rsidRPr="00846B20">
        <w:rPr>
          <w:rFonts w:ascii="Arial" w:hAnsi="Arial" w:cs="Arial"/>
          <w:lang w:val="en-US"/>
        </w:rPr>
        <w:fldChar w:fldCharType="begin"/>
      </w:r>
      <w:r w:rsidR="00632344" w:rsidRPr="00846B20">
        <w:rPr>
          <w:rFonts w:ascii="Arial" w:hAnsi="Arial" w:cs="Arial"/>
          <w:lang w:val="en-US"/>
        </w:rPr>
        <w:instrText xml:space="preserve"> REF _Ref525737624 \r \h </w:instrText>
      </w:r>
      <w:r w:rsidR="007A3C07" w:rsidRPr="00846B20">
        <w:rPr>
          <w:rFonts w:ascii="Arial" w:hAnsi="Arial" w:cs="Arial"/>
          <w:lang w:val="en-US"/>
        </w:rPr>
        <w:instrText xml:space="preserve"> \* MERGEFORMAT </w:instrText>
      </w:r>
      <w:r w:rsidR="00632344" w:rsidRPr="00846B20">
        <w:rPr>
          <w:rFonts w:ascii="Arial" w:hAnsi="Arial" w:cs="Arial"/>
          <w:lang w:val="en-US"/>
        </w:rPr>
      </w:r>
      <w:r w:rsidR="00632344" w:rsidRPr="00846B20">
        <w:rPr>
          <w:rFonts w:ascii="Arial" w:hAnsi="Arial" w:cs="Arial"/>
          <w:lang w:val="en-US"/>
        </w:rPr>
        <w:fldChar w:fldCharType="separate"/>
      </w:r>
      <w:r w:rsidR="00BB4E5B" w:rsidRPr="00846B20">
        <w:rPr>
          <w:rFonts w:ascii="Arial" w:hAnsi="Arial" w:cs="Arial"/>
          <w:lang w:val="en-US"/>
        </w:rPr>
        <w:t>[5]</w:t>
      </w:r>
      <w:r w:rsidR="00632344" w:rsidRPr="00846B20">
        <w:rPr>
          <w:rFonts w:ascii="Arial" w:hAnsi="Arial" w:cs="Arial"/>
          <w:lang w:val="en-US"/>
        </w:rPr>
        <w:fldChar w:fldCharType="end"/>
      </w:r>
      <w:r w:rsidRPr="00846B20">
        <w:rPr>
          <w:rFonts w:ascii="Arial" w:hAnsi="Arial" w:cs="Arial"/>
          <w:lang w:val="en-US"/>
        </w:rPr>
        <w:t xml:space="preserve">. This is clearly too slow in mixed services scenario where the transmitted HARQ-ACK may be changed from related to </w:t>
      </w:r>
      <w:proofErr w:type="spellStart"/>
      <w:r w:rsidRPr="00846B20">
        <w:rPr>
          <w:rFonts w:ascii="Arial" w:hAnsi="Arial" w:cs="Arial"/>
          <w:lang w:val="en-US"/>
        </w:rPr>
        <w:t>eMBB</w:t>
      </w:r>
      <w:proofErr w:type="spellEnd"/>
      <w:r w:rsidRPr="00846B20">
        <w:rPr>
          <w:rFonts w:ascii="Arial" w:hAnsi="Arial" w:cs="Arial"/>
          <w:lang w:val="en-US"/>
        </w:rPr>
        <w:t xml:space="preserve"> to related to URLLC</w:t>
      </w:r>
      <w:r w:rsidR="00816649" w:rsidRPr="00846B20">
        <w:rPr>
          <w:rFonts w:ascii="Arial" w:hAnsi="Arial" w:cs="Arial"/>
          <w:lang w:val="en-US"/>
        </w:rPr>
        <w:t>/</w:t>
      </w:r>
      <w:proofErr w:type="spellStart"/>
      <w:r w:rsidR="00816649" w:rsidRPr="00846B20">
        <w:rPr>
          <w:rFonts w:ascii="Arial" w:hAnsi="Arial" w:cs="Arial"/>
          <w:lang w:val="en-US"/>
        </w:rPr>
        <w:t>eURLLC</w:t>
      </w:r>
      <w:proofErr w:type="spellEnd"/>
      <w:r w:rsidRPr="00846B20">
        <w:rPr>
          <w:rFonts w:ascii="Arial" w:hAnsi="Arial" w:cs="Arial"/>
          <w:lang w:val="en-US"/>
        </w:rPr>
        <w:t xml:space="preserve"> between two consecutive PUCCH transmission opportunities.</w:t>
      </w:r>
    </w:p>
    <w:p w14:paraId="593E6144" w14:textId="49264C7D" w:rsidR="00755E4A" w:rsidRDefault="00755E4A" w:rsidP="00755E4A">
      <w:pPr>
        <w:pStyle w:val="ListParagraph"/>
        <w:ind w:left="0"/>
        <w:rPr>
          <w:lang w:val="en-US"/>
        </w:rPr>
      </w:pPr>
    </w:p>
    <w:p w14:paraId="5D5128A2" w14:textId="12A095FE" w:rsidR="00755E4A" w:rsidRDefault="00183E61" w:rsidP="00192B94">
      <w:pPr>
        <w:pStyle w:val="Observation"/>
        <w:ind w:left="1710" w:hanging="1710"/>
      </w:pPr>
      <w:bookmarkStart w:id="13" w:name="_Toc525919147"/>
      <w:r>
        <w:t xml:space="preserve">For PUCCH Format 0 and Format 1, </w:t>
      </w:r>
      <w:r w:rsidR="002815EF">
        <w:t>fast adjustment of reliability using power control is not possible in NR Rel-15</w:t>
      </w:r>
      <w:r>
        <w:t>.</w:t>
      </w:r>
      <w:bookmarkEnd w:id="13"/>
    </w:p>
    <w:p w14:paraId="225517DB" w14:textId="4277C5E5" w:rsidR="00437CB2" w:rsidRPr="00437CB2" w:rsidRDefault="000279F8" w:rsidP="00437CB2">
      <w:pPr>
        <w:pStyle w:val="Heading2"/>
      </w:pPr>
      <w:bookmarkStart w:id="14" w:name="_Toc525660405"/>
      <w:bookmarkStart w:id="15" w:name="_Toc525660417"/>
      <w:bookmarkStart w:id="16" w:name="_Toc525660473"/>
      <w:bookmarkStart w:id="17" w:name="_Toc525661228"/>
      <w:bookmarkStart w:id="18" w:name="_Toc525889124"/>
      <w:r>
        <w:t>2.2</w:t>
      </w:r>
      <w:r>
        <w:tab/>
      </w:r>
      <w:bookmarkEnd w:id="14"/>
      <w:bookmarkEnd w:id="15"/>
      <w:bookmarkEnd w:id="16"/>
      <w:bookmarkEnd w:id="17"/>
      <w:bookmarkEnd w:id="18"/>
      <w:r w:rsidR="00437CB2">
        <w:t>Enhancements on PUS</w:t>
      </w:r>
      <w:r w:rsidR="00437CB2" w:rsidRPr="00437CB2">
        <w:t>CH power control</w:t>
      </w:r>
    </w:p>
    <w:p w14:paraId="7C5A0140" w14:textId="097F409F" w:rsidR="00FB48F5" w:rsidRDefault="00632344" w:rsidP="00437CB2">
      <w:pPr>
        <w:pStyle w:val="BodyText"/>
        <w:rPr>
          <w:rFonts w:eastAsiaTheme="minorEastAsia"/>
        </w:rPr>
      </w:pPr>
      <w:r>
        <w:rPr>
          <w:rFonts w:eastAsiaTheme="minorEastAsia"/>
        </w:rPr>
        <w:t xml:space="preserve">Enhancements of PUSCH power control can also be considered. However, for PUSCH there are more options for reliability adjustments than for PUCCH. In our companion paper </w:t>
      </w:r>
      <w:r>
        <w:rPr>
          <w:rFonts w:eastAsiaTheme="minorEastAsia"/>
        </w:rPr>
        <w:fldChar w:fldCharType="begin"/>
      </w:r>
      <w:r>
        <w:rPr>
          <w:rFonts w:eastAsiaTheme="minorEastAsia"/>
        </w:rPr>
        <w:instrText xml:space="preserve"> REF _Ref525737969 \r \h </w:instrText>
      </w:r>
      <w:r>
        <w:rPr>
          <w:rFonts w:eastAsiaTheme="minorEastAsia"/>
        </w:rPr>
      </w:r>
      <w:r>
        <w:rPr>
          <w:rFonts w:eastAsiaTheme="minorEastAsia"/>
        </w:rPr>
        <w:fldChar w:fldCharType="separate"/>
      </w:r>
      <w:r w:rsidR="00BB4E5B">
        <w:rPr>
          <w:rFonts w:eastAsiaTheme="minorEastAsia"/>
        </w:rPr>
        <w:t>[7]</w:t>
      </w:r>
      <w:r>
        <w:rPr>
          <w:rFonts w:eastAsiaTheme="minorEastAsia"/>
        </w:rPr>
        <w:fldChar w:fldCharType="end"/>
      </w:r>
      <w:r>
        <w:rPr>
          <w:rFonts w:eastAsiaTheme="minorEastAsia"/>
        </w:rPr>
        <w:t xml:space="preserve"> enhancements in beta-factors for UCI on PUSCH is proposed to address variable </w:t>
      </w:r>
      <w:r w:rsidR="00FB48F5">
        <w:rPr>
          <w:rFonts w:eastAsiaTheme="minorEastAsia"/>
        </w:rPr>
        <w:t>reliability requirements on PUSCH data and UCI in a mixed services scenario. For PUSCH data reliability can be adjusted using proper adjustment of MCS to meet reliability requirement for scheduled traffic. Furthermore, using PUSCH power control as a mechanism for adjusting reliability impact</w:t>
      </w:r>
      <w:r w:rsidR="007431BC">
        <w:rPr>
          <w:rFonts w:eastAsiaTheme="minorEastAsia"/>
        </w:rPr>
        <w:t>s</w:t>
      </w:r>
      <w:r w:rsidR="00FB48F5">
        <w:rPr>
          <w:rFonts w:eastAsiaTheme="minorEastAsia"/>
        </w:rPr>
        <w:t xml:space="preserve"> inter-cell interference. The inter-cell interference variance may increase which can have negative impact on the overall system performance. But in some scenarios inter-cell interference may not be a </w:t>
      </w:r>
      <w:r w:rsidR="004B0BFD">
        <w:rPr>
          <w:rFonts w:eastAsiaTheme="minorEastAsia"/>
        </w:rPr>
        <w:t>limiting factor</w:t>
      </w:r>
      <w:r w:rsidR="00FB48F5">
        <w:rPr>
          <w:rFonts w:eastAsiaTheme="minorEastAsia"/>
        </w:rPr>
        <w:t xml:space="preserve">, e.g. a factory automation scenario with a single cell. </w:t>
      </w:r>
    </w:p>
    <w:p w14:paraId="1A0DDF91" w14:textId="27577DC0" w:rsidR="00030399" w:rsidRDefault="00030399" w:rsidP="00192B94">
      <w:pPr>
        <w:pStyle w:val="Observation"/>
        <w:ind w:left="1710" w:hanging="1710"/>
        <w:rPr>
          <w:rFonts w:eastAsiaTheme="minorEastAsia"/>
        </w:rPr>
      </w:pPr>
      <w:bookmarkStart w:id="19" w:name="_Toc525919148"/>
      <w:bookmarkStart w:id="20" w:name="_GoBack"/>
      <w:bookmarkEnd w:id="20"/>
      <w:r w:rsidRPr="00346AE8">
        <w:t>PUSCH power control for adjustment of reliability may in many scenarios be un-suitable due to interference impact, but in some scenarios where interference is not a problem power control may be a complement to other methods such as MCS adjustment.</w:t>
      </w:r>
      <w:bookmarkEnd w:id="19"/>
    </w:p>
    <w:p w14:paraId="7DE67812" w14:textId="212394B7" w:rsidR="00437CB2" w:rsidRPr="00437CB2" w:rsidRDefault="00FB48F5" w:rsidP="00437CB2">
      <w:pPr>
        <w:pStyle w:val="BodyText"/>
        <w:rPr>
          <w:rFonts w:eastAsiaTheme="minorEastAsia"/>
        </w:rPr>
      </w:pPr>
      <w:r>
        <w:rPr>
          <w:rFonts w:eastAsiaTheme="minorEastAsia"/>
        </w:rPr>
        <w:t xml:space="preserve">  </w:t>
      </w:r>
    </w:p>
    <w:p w14:paraId="138619F8" w14:textId="4885E585" w:rsidR="00755E4A" w:rsidRPr="00CE0424" w:rsidRDefault="00E44C4D" w:rsidP="00755E4A">
      <w:pPr>
        <w:pStyle w:val="Heading1"/>
        <w:ind w:left="0" w:firstLine="0"/>
      </w:pPr>
      <w:r>
        <w:t>3</w:t>
      </w:r>
      <w:r>
        <w:tab/>
      </w:r>
      <w:r w:rsidR="00755E4A" w:rsidRPr="00CE0424">
        <w:t>Conclusion</w:t>
      </w:r>
    </w:p>
    <w:p w14:paraId="1A9EE862" w14:textId="26F4801C" w:rsidR="00755E4A" w:rsidRDefault="00755E4A" w:rsidP="00755E4A">
      <w:pPr>
        <w:pStyle w:val="BodyText"/>
        <w:rPr>
          <w:b/>
          <w:bCs/>
        </w:rPr>
      </w:pPr>
      <w:r>
        <w:t>In the previous sections</w:t>
      </w:r>
      <w:r w:rsidRPr="00CE0424">
        <w:t xml:space="preserve"> we </w:t>
      </w:r>
      <w:r>
        <w:t>made the following observations</w:t>
      </w:r>
      <w:r w:rsidRPr="00CE0424">
        <w:t>:</w:t>
      </w:r>
      <w:r>
        <w:rPr>
          <w:b/>
          <w:bCs/>
        </w:rPr>
        <w:t xml:space="preserve"> </w:t>
      </w:r>
    </w:p>
    <w:p w14:paraId="3F7EF505" w14:textId="69D6C571" w:rsidR="004B0BFD" w:rsidRPr="00E44C4D" w:rsidRDefault="004B0BFD" w:rsidP="00E44C4D">
      <w:pPr>
        <w:ind w:left="1710" w:hanging="1710"/>
        <w:rPr>
          <w:rFonts w:eastAsiaTheme="minorEastAsia"/>
          <w:noProof/>
        </w:rPr>
      </w:pPr>
      <w:r w:rsidRPr="00E44C4D">
        <w:rPr>
          <w:bCs/>
        </w:rPr>
        <w:fldChar w:fldCharType="begin"/>
      </w:r>
      <w:r w:rsidRPr="00E44C4D">
        <w:rPr>
          <w:bCs/>
        </w:rPr>
        <w:instrText xml:space="preserve"> TOC \n \p " " \h \z \t "Observation,1" </w:instrText>
      </w:r>
      <w:r w:rsidRPr="00E44C4D">
        <w:rPr>
          <w:bCs/>
        </w:rPr>
        <w:fldChar w:fldCharType="separate"/>
      </w:r>
      <w:hyperlink w:anchor="_Toc525919144" w:history="1">
        <w:r w:rsidRPr="00E44C4D">
          <w:rPr>
            <w:rStyle w:val="Hyperlink"/>
            <w:rFonts w:ascii="Arial" w:hAnsi="Arial" w:cs="Arial"/>
            <w:b/>
            <w:noProof/>
          </w:rPr>
          <w:t>Observation 1</w:t>
        </w:r>
        <w:r w:rsidRPr="00E44C4D">
          <w:rPr>
            <w:rFonts w:eastAsiaTheme="minorEastAsia"/>
            <w:noProof/>
          </w:rPr>
          <w:tab/>
        </w:r>
        <w:r w:rsidRPr="00E44C4D">
          <w:rPr>
            <w:rStyle w:val="Hyperlink"/>
            <w:rFonts w:ascii="Arial" w:hAnsi="Arial" w:cs="Arial"/>
            <w:b/>
            <w:noProof/>
          </w:rPr>
          <w:t>For PUCCH Format 0 and Format 1, suitable methods to control reliability is limited to one or both of:</w:t>
        </w:r>
      </w:hyperlink>
    </w:p>
    <w:p w14:paraId="048A9ABC" w14:textId="4F915081" w:rsidR="004B0BFD" w:rsidRPr="00846B20" w:rsidRDefault="009F7561" w:rsidP="00846B20">
      <w:pPr>
        <w:pStyle w:val="Observation"/>
        <w:numPr>
          <w:ilvl w:val="0"/>
          <w:numId w:val="24"/>
        </w:numPr>
        <w:rPr>
          <w:rFonts w:eastAsiaTheme="minorHAnsi"/>
        </w:rPr>
      </w:pPr>
      <w:hyperlink w:anchor="_Toc525919145" w:history="1">
        <w:r w:rsidR="004B0BFD" w:rsidRPr="00846B20">
          <w:rPr>
            <w:rFonts w:cstheme="minorBidi"/>
          </w:rPr>
          <w:t>Selection of number of symbols</w:t>
        </w:r>
      </w:hyperlink>
    </w:p>
    <w:p w14:paraId="545ED093" w14:textId="3007B7B7" w:rsidR="004B0BFD" w:rsidRPr="00846B20" w:rsidRDefault="009F7561" w:rsidP="00846B20">
      <w:pPr>
        <w:pStyle w:val="Observation"/>
        <w:numPr>
          <w:ilvl w:val="0"/>
          <w:numId w:val="24"/>
        </w:numPr>
        <w:rPr>
          <w:rFonts w:eastAsiaTheme="minorHAnsi"/>
        </w:rPr>
      </w:pPr>
      <w:hyperlink w:anchor="_Toc525919146" w:history="1">
        <w:r w:rsidR="004B0BFD" w:rsidRPr="00846B20">
          <w:rPr>
            <w:rFonts w:cstheme="minorBidi"/>
          </w:rPr>
          <w:t>Power adjustment</w:t>
        </w:r>
      </w:hyperlink>
    </w:p>
    <w:p w14:paraId="54746CAB" w14:textId="204D0727" w:rsidR="004B0BFD" w:rsidRPr="00E44C4D" w:rsidRDefault="003B75F2" w:rsidP="00E44C4D">
      <w:pPr>
        <w:ind w:left="1710" w:hanging="1710"/>
        <w:rPr>
          <w:rFonts w:eastAsiaTheme="minorEastAsia"/>
          <w:noProof/>
        </w:rPr>
      </w:pPr>
      <w:hyperlink w:anchor="_Toc525919147" w:history="1">
        <w:r w:rsidR="004B0BFD" w:rsidRPr="00E44C4D">
          <w:rPr>
            <w:rStyle w:val="Hyperlink"/>
            <w:rFonts w:ascii="Arial" w:hAnsi="Arial" w:cs="Arial"/>
            <w:b/>
            <w:noProof/>
          </w:rPr>
          <w:t>Observation 2</w:t>
        </w:r>
        <w:r w:rsidR="004B0BFD" w:rsidRPr="00E44C4D">
          <w:rPr>
            <w:rFonts w:eastAsiaTheme="minorEastAsia"/>
            <w:noProof/>
          </w:rPr>
          <w:tab/>
        </w:r>
        <w:r w:rsidR="004B0BFD" w:rsidRPr="00E44C4D">
          <w:rPr>
            <w:rStyle w:val="Hyperlink"/>
            <w:rFonts w:ascii="Arial" w:hAnsi="Arial" w:cs="Arial"/>
            <w:b/>
            <w:noProof/>
          </w:rPr>
          <w:t>For PUCCH Format 0 and Format 1, fast adjustment of reliability using power control is not possible in NR Rel-15.</w:t>
        </w:r>
      </w:hyperlink>
    </w:p>
    <w:p w14:paraId="1179D116" w14:textId="6D0D03A6" w:rsidR="004B0BFD" w:rsidRPr="00E44C4D" w:rsidRDefault="003B75F2" w:rsidP="00E44C4D">
      <w:pPr>
        <w:ind w:left="1710" w:hanging="1710"/>
        <w:rPr>
          <w:rFonts w:eastAsiaTheme="minorEastAsia"/>
          <w:noProof/>
        </w:rPr>
      </w:pPr>
      <w:hyperlink w:anchor="_Toc525919148" w:history="1">
        <w:r w:rsidR="004B0BFD" w:rsidRPr="00E44C4D">
          <w:rPr>
            <w:rStyle w:val="Hyperlink"/>
            <w:rFonts w:ascii="Arial" w:hAnsi="Arial" w:cs="Arial"/>
            <w:b/>
            <w:noProof/>
          </w:rPr>
          <w:t>Observation 3</w:t>
        </w:r>
        <w:r w:rsidR="004B0BFD" w:rsidRPr="00E44C4D">
          <w:rPr>
            <w:rFonts w:eastAsiaTheme="minorEastAsia"/>
            <w:noProof/>
          </w:rPr>
          <w:tab/>
        </w:r>
        <w:r w:rsidR="004B0BFD" w:rsidRPr="00E44C4D">
          <w:rPr>
            <w:rStyle w:val="Hyperlink"/>
            <w:rFonts w:ascii="Arial" w:hAnsi="Arial" w:cs="Arial"/>
            <w:b/>
            <w:noProof/>
          </w:rPr>
          <w:t>PUSCH power control for adjustment of reliability may in many scenarios be un-suitable due to interference impact, but in some scenarios where interference is not a problem power control may be a complement to other methods such as MCS adjustment.</w:t>
        </w:r>
      </w:hyperlink>
    </w:p>
    <w:p w14:paraId="5A146DBD" w14:textId="6C0DEC04" w:rsidR="00755E4A" w:rsidRPr="00CE0424" w:rsidRDefault="004B0BFD" w:rsidP="00E44C4D">
      <w:r w:rsidRPr="00E44C4D">
        <w:rPr>
          <w:bCs/>
        </w:rPr>
        <w:fldChar w:fldCharType="end"/>
      </w:r>
    </w:p>
    <w:p w14:paraId="5CC2D54F" w14:textId="77777777" w:rsidR="00755E4A" w:rsidRPr="00CE0424" w:rsidRDefault="00755E4A" w:rsidP="00755E4A">
      <w:pPr>
        <w:pStyle w:val="Heading1"/>
      </w:pPr>
      <w:bookmarkStart w:id="21" w:name="_In-sequence_SDU_delivery"/>
      <w:bookmarkEnd w:id="21"/>
      <w:r w:rsidRPr="00CE0424">
        <w:t>References</w:t>
      </w:r>
    </w:p>
    <w:p w14:paraId="397E15E3" w14:textId="77777777" w:rsidR="00755E4A" w:rsidRDefault="00755E4A" w:rsidP="00755E4A">
      <w:pPr>
        <w:pStyle w:val="Reference"/>
      </w:pPr>
      <w:bookmarkStart w:id="22" w:name="_Ref525734715"/>
      <w:r w:rsidRPr="002632AA">
        <w:t xml:space="preserve">RP-181477 New SID on Physical Layer Enhancements for NR URLLC, Huawei, </w:t>
      </w:r>
      <w:proofErr w:type="spellStart"/>
      <w:r w:rsidRPr="002632AA">
        <w:t>HiSilicon</w:t>
      </w:r>
      <w:proofErr w:type="spellEnd"/>
      <w:r w:rsidRPr="002632AA">
        <w:t>, Nokia, Nokia Shanghai Bell</w:t>
      </w:r>
      <w:bookmarkEnd w:id="22"/>
      <w:r w:rsidRPr="002632AA">
        <w:t xml:space="preserve">  </w:t>
      </w:r>
    </w:p>
    <w:p w14:paraId="351A654E" w14:textId="2751E8F9" w:rsidR="00755E4A" w:rsidRDefault="00755E4A" w:rsidP="00755E4A">
      <w:pPr>
        <w:pStyle w:val="Reference"/>
      </w:pPr>
      <w:bookmarkStart w:id="23" w:name="_Ref525640943"/>
      <w:r>
        <w:lastRenderedPageBreak/>
        <w:t>R1-1716583 On the D</w:t>
      </w:r>
      <w:r w:rsidRPr="006F3835">
        <w:t>esign</w:t>
      </w:r>
      <w:r>
        <w:t xml:space="preserve"> of 1-Symbol PUCCH for up to 2-bit, Ericsson</w:t>
      </w:r>
      <w:bookmarkEnd w:id="23"/>
    </w:p>
    <w:p w14:paraId="611BD17E" w14:textId="29DC5799" w:rsidR="00755E4A" w:rsidRPr="00755E4A" w:rsidRDefault="00755E4A" w:rsidP="00755E4A">
      <w:pPr>
        <w:pStyle w:val="Reference"/>
      </w:pPr>
      <w:bookmarkStart w:id="24" w:name="_Ref525736709"/>
      <w:r>
        <w:t xml:space="preserve">3GPP TS 38.212, NR; </w:t>
      </w:r>
      <w:r w:rsidRPr="007D71DF">
        <w:t>Multiplexing and channel coding</w:t>
      </w:r>
      <w:r>
        <w:t xml:space="preserve">, RAN#81, </w:t>
      </w:r>
      <w:r w:rsidRPr="007D71DF">
        <w:t>V15.</w:t>
      </w:r>
      <w:r>
        <w:t>2</w:t>
      </w:r>
      <w:r w:rsidRPr="007D71DF">
        <w:t>.0</w:t>
      </w:r>
      <w:r>
        <w:t>, June 2018</w:t>
      </w:r>
      <w:bookmarkEnd w:id="24"/>
    </w:p>
    <w:p w14:paraId="50AD31E2" w14:textId="77777777" w:rsidR="00755E4A" w:rsidRPr="00CE0424" w:rsidRDefault="00755E4A" w:rsidP="00755E4A">
      <w:pPr>
        <w:pStyle w:val="Reference"/>
      </w:pPr>
      <w:bookmarkStart w:id="25" w:name="_Ref525737541"/>
      <w:r>
        <w:t xml:space="preserve">3GPP TS 38.213, NR; </w:t>
      </w:r>
      <w:r w:rsidRPr="00D11F23">
        <w:t xml:space="preserve">Physical layer procedures for </w:t>
      </w:r>
      <w:r>
        <w:t xml:space="preserve">control, </w:t>
      </w:r>
      <w:r w:rsidRPr="007D71DF">
        <w:t>V15.</w:t>
      </w:r>
      <w:r>
        <w:t>2</w:t>
      </w:r>
      <w:r w:rsidRPr="007D71DF">
        <w:t>.0</w:t>
      </w:r>
      <w:r>
        <w:t>, June 2018</w:t>
      </w:r>
      <w:bookmarkEnd w:id="25"/>
    </w:p>
    <w:p w14:paraId="2FFFF1C4" w14:textId="77777777" w:rsidR="00755E4A" w:rsidRDefault="00755E4A" w:rsidP="00755E4A">
      <w:pPr>
        <w:pStyle w:val="Reference"/>
      </w:pPr>
      <w:bookmarkStart w:id="26" w:name="_Ref525737624"/>
      <w:r>
        <w:t xml:space="preserve">3GPP TS 38.321, NR; Medium Access Control (MAC) protocol specification, </w:t>
      </w:r>
      <w:r w:rsidRPr="007D71DF">
        <w:t>V15.</w:t>
      </w:r>
      <w:r>
        <w:t>2</w:t>
      </w:r>
      <w:r w:rsidRPr="007D71DF">
        <w:t>.0</w:t>
      </w:r>
      <w:r>
        <w:t>, June 2018</w:t>
      </w:r>
      <w:bookmarkEnd w:id="26"/>
      <w:r>
        <w:t xml:space="preserve"> </w:t>
      </w:r>
    </w:p>
    <w:p w14:paraId="08EAB257" w14:textId="1C79C0B4" w:rsidR="00755E4A" w:rsidRDefault="00755E4A" w:rsidP="00755E4A">
      <w:pPr>
        <w:pStyle w:val="Reference"/>
      </w:pPr>
      <w:bookmarkStart w:id="27" w:name="_Ref525737610"/>
      <w:r>
        <w:t xml:space="preserve">3GPP TS 38.331, NR; </w:t>
      </w:r>
      <w:r w:rsidRPr="007D71DF">
        <w:t>Radio Resource Control (RRC) protocol specification</w:t>
      </w:r>
      <w:r>
        <w:t xml:space="preserve">, </w:t>
      </w:r>
      <w:r w:rsidRPr="007D71DF">
        <w:t>V15.</w:t>
      </w:r>
      <w:r>
        <w:t>2</w:t>
      </w:r>
      <w:r w:rsidRPr="007D71DF">
        <w:t>.0</w:t>
      </w:r>
      <w:r>
        <w:t>, June 2018</w:t>
      </w:r>
      <w:bookmarkEnd w:id="27"/>
      <w:r>
        <w:t xml:space="preserve"> </w:t>
      </w:r>
    </w:p>
    <w:p w14:paraId="05E28346" w14:textId="4FEC3877" w:rsidR="00632344" w:rsidRDefault="00632344" w:rsidP="00755E4A">
      <w:pPr>
        <w:pStyle w:val="Reference"/>
      </w:pPr>
      <w:bookmarkStart w:id="28" w:name="_Ref525737969"/>
      <w:r>
        <w:t xml:space="preserve">R1-1810174 Enhancement to Uplink and Downlink Physical Channels for NR URLLC, </w:t>
      </w:r>
      <w:r w:rsidR="00BF38B7">
        <w:t>Ericsson</w:t>
      </w:r>
      <w:bookmarkEnd w:id="28"/>
      <w:r>
        <w:t xml:space="preserve"> </w:t>
      </w:r>
    </w:p>
    <w:p w14:paraId="0028F7F0"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138CC" w14:textId="77777777" w:rsidR="003B75F2" w:rsidRDefault="003B75F2">
      <w:r>
        <w:separator/>
      </w:r>
    </w:p>
  </w:endnote>
  <w:endnote w:type="continuationSeparator" w:id="0">
    <w:p w14:paraId="7BD1D8E5" w14:textId="77777777" w:rsidR="003B75F2" w:rsidRDefault="003B7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C1E54" w14:textId="77777777" w:rsidR="003B75F2" w:rsidRDefault="003B75F2">
      <w:r>
        <w:separator/>
      </w:r>
    </w:p>
  </w:footnote>
  <w:footnote w:type="continuationSeparator" w:id="0">
    <w:p w14:paraId="34260DE4" w14:textId="77777777" w:rsidR="003B75F2" w:rsidRDefault="003B75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D13B24"/>
    <w:multiLevelType w:val="hybridMultilevel"/>
    <w:tmpl w:val="8B468A6A"/>
    <w:lvl w:ilvl="0" w:tplc="041D001B">
      <w:start w:val="1"/>
      <w:numFmt w:val="lowerRoman"/>
      <w:lvlText w:val="%1."/>
      <w:lvlJc w:val="right"/>
      <w:pPr>
        <w:ind w:left="2570" w:hanging="360"/>
      </w:pPr>
    </w:lvl>
    <w:lvl w:ilvl="1" w:tplc="041D0019" w:tentative="1">
      <w:start w:val="1"/>
      <w:numFmt w:val="lowerLetter"/>
      <w:lvlText w:val="%2."/>
      <w:lvlJc w:val="left"/>
      <w:pPr>
        <w:ind w:left="3290" w:hanging="360"/>
      </w:pPr>
    </w:lvl>
    <w:lvl w:ilvl="2" w:tplc="041D001B" w:tentative="1">
      <w:start w:val="1"/>
      <w:numFmt w:val="lowerRoman"/>
      <w:lvlText w:val="%3."/>
      <w:lvlJc w:val="right"/>
      <w:pPr>
        <w:ind w:left="4010" w:hanging="180"/>
      </w:pPr>
    </w:lvl>
    <w:lvl w:ilvl="3" w:tplc="041D000F" w:tentative="1">
      <w:start w:val="1"/>
      <w:numFmt w:val="decimal"/>
      <w:lvlText w:val="%4."/>
      <w:lvlJc w:val="left"/>
      <w:pPr>
        <w:ind w:left="4730" w:hanging="360"/>
      </w:pPr>
    </w:lvl>
    <w:lvl w:ilvl="4" w:tplc="041D0019" w:tentative="1">
      <w:start w:val="1"/>
      <w:numFmt w:val="lowerLetter"/>
      <w:lvlText w:val="%5."/>
      <w:lvlJc w:val="left"/>
      <w:pPr>
        <w:ind w:left="5450" w:hanging="360"/>
      </w:pPr>
    </w:lvl>
    <w:lvl w:ilvl="5" w:tplc="041D001B" w:tentative="1">
      <w:start w:val="1"/>
      <w:numFmt w:val="lowerRoman"/>
      <w:lvlText w:val="%6."/>
      <w:lvlJc w:val="right"/>
      <w:pPr>
        <w:ind w:left="6170" w:hanging="180"/>
      </w:pPr>
    </w:lvl>
    <w:lvl w:ilvl="6" w:tplc="041D000F" w:tentative="1">
      <w:start w:val="1"/>
      <w:numFmt w:val="decimal"/>
      <w:lvlText w:val="%7."/>
      <w:lvlJc w:val="left"/>
      <w:pPr>
        <w:ind w:left="6890" w:hanging="360"/>
      </w:pPr>
    </w:lvl>
    <w:lvl w:ilvl="7" w:tplc="041D0019" w:tentative="1">
      <w:start w:val="1"/>
      <w:numFmt w:val="lowerLetter"/>
      <w:lvlText w:val="%8."/>
      <w:lvlJc w:val="left"/>
      <w:pPr>
        <w:ind w:left="7610" w:hanging="360"/>
      </w:pPr>
    </w:lvl>
    <w:lvl w:ilvl="8" w:tplc="041D001B" w:tentative="1">
      <w:start w:val="1"/>
      <w:numFmt w:val="lowerRoman"/>
      <w:lvlText w:val="%9."/>
      <w:lvlJc w:val="right"/>
      <w:pPr>
        <w:ind w:left="833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C2A2C8D"/>
    <w:multiLevelType w:val="hybridMultilevel"/>
    <w:tmpl w:val="9716B41C"/>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2013"/>
        </w:tabs>
        <w:ind w:left="2013" w:hanging="1304"/>
      </w:pPr>
      <w:rPr>
        <w:rFonts w:hint="default"/>
      </w:r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0"/>
  </w:num>
  <w:num w:numId="6">
    <w:abstractNumId w:val="17"/>
  </w:num>
  <w:num w:numId="7">
    <w:abstractNumId w:val="21"/>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7"/>
  </w:num>
  <w:num w:numId="18">
    <w:abstractNumId w:val="8"/>
  </w:num>
  <w:num w:numId="19">
    <w:abstractNumId w:val="5"/>
  </w:num>
  <w:num w:numId="20">
    <w:abstractNumId w:val="24"/>
  </w:num>
  <w:num w:numId="21">
    <w:abstractNumId w:val="12"/>
  </w:num>
  <w:num w:numId="22">
    <w:abstractNumId w:val="23"/>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4"/>
  </w:num>
  <w:num w:numId="26">
    <w:abstractNumId w:val="19"/>
    <w:lvlOverride w:ilvl="0">
      <w:startOverride w:val="1"/>
    </w:lvlOverride>
  </w:num>
  <w:num w:numId="27">
    <w:abstractNumId w:val="19"/>
    <w:lvlOverride w:ilvl="0">
      <w:startOverride w:val="1"/>
    </w:lvlOverride>
  </w:num>
  <w:num w:numId="28">
    <w:abstractNumId w:val="19"/>
    <w:lvlOverride w:ilvl="0">
      <w:startOverride w:val="1"/>
    </w:lvlOverride>
  </w:num>
  <w:num w:numId="29">
    <w:abstractNumId w:val="19"/>
    <w:lvlOverride w:ilvl="0">
      <w:startOverride w:val="1"/>
    </w:lvlOverride>
  </w:num>
  <w:num w:numId="30">
    <w:abstractNumId w:val="13"/>
  </w:num>
  <w:num w:numId="31">
    <w:abstractNumId w:val="19"/>
  </w:num>
  <w:num w:numId="32">
    <w:abstractNumId w:val="19"/>
  </w:num>
  <w:num w:numId="3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11B28"/>
    <w:rsid w:val="00015D15"/>
    <w:rsid w:val="0002564D"/>
    <w:rsid w:val="00025ECA"/>
    <w:rsid w:val="000279F8"/>
    <w:rsid w:val="00030399"/>
    <w:rsid w:val="000309E0"/>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595D"/>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2C88"/>
    <w:rsid w:val="001551B5"/>
    <w:rsid w:val="001659C1"/>
    <w:rsid w:val="00173A8E"/>
    <w:rsid w:val="0017502C"/>
    <w:rsid w:val="0018143F"/>
    <w:rsid w:val="00181FF8"/>
    <w:rsid w:val="00183E61"/>
    <w:rsid w:val="00190AC1"/>
    <w:rsid w:val="00192B94"/>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15EF"/>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2F7446"/>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5F2"/>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37CB2"/>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A2D98"/>
    <w:rsid w:val="004B0BFD"/>
    <w:rsid w:val="004B6F6A"/>
    <w:rsid w:val="004B7C0C"/>
    <w:rsid w:val="004C3898"/>
    <w:rsid w:val="004D36B1"/>
    <w:rsid w:val="004D5DB7"/>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0D74"/>
    <w:rsid w:val="00572505"/>
    <w:rsid w:val="00582809"/>
    <w:rsid w:val="0058798C"/>
    <w:rsid w:val="005900FA"/>
    <w:rsid w:val="005935A4"/>
    <w:rsid w:val="00594400"/>
    <w:rsid w:val="005948C2"/>
    <w:rsid w:val="00595DCA"/>
    <w:rsid w:val="0059779B"/>
    <w:rsid w:val="005A209A"/>
    <w:rsid w:val="005A662D"/>
    <w:rsid w:val="005B1409"/>
    <w:rsid w:val="005B35D7"/>
    <w:rsid w:val="005B392A"/>
    <w:rsid w:val="005B3AA3"/>
    <w:rsid w:val="005B6F83"/>
    <w:rsid w:val="005C74FB"/>
    <w:rsid w:val="005D1602"/>
    <w:rsid w:val="005D591D"/>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344"/>
    <w:rsid w:val="0063284C"/>
    <w:rsid w:val="00636398"/>
    <w:rsid w:val="006368D3"/>
    <w:rsid w:val="006377EC"/>
    <w:rsid w:val="0064151F"/>
    <w:rsid w:val="00641533"/>
    <w:rsid w:val="0064208D"/>
    <w:rsid w:val="00643475"/>
    <w:rsid w:val="0064396A"/>
    <w:rsid w:val="0064624E"/>
    <w:rsid w:val="00646D59"/>
    <w:rsid w:val="00650AB9"/>
    <w:rsid w:val="00655733"/>
    <w:rsid w:val="00655ACD"/>
    <w:rsid w:val="00656A92"/>
    <w:rsid w:val="00656DDE"/>
    <w:rsid w:val="00657966"/>
    <w:rsid w:val="0066011D"/>
    <w:rsid w:val="006607C0"/>
    <w:rsid w:val="006613A6"/>
    <w:rsid w:val="006627A2"/>
    <w:rsid w:val="006634E6"/>
    <w:rsid w:val="006655EE"/>
    <w:rsid w:val="0066771B"/>
    <w:rsid w:val="00667EE7"/>
    <w:rsid w:val="00670922"/>
    <w:rsid w:val="00670BE1"/>
    <w:rsid w:val="0067218F"/>
    <w:rsid w:val="006741F2"/>
    <w:rsid w:val="00674CC3"/>
    <w:rsid w:val="00675C72"/>
    <w:rsid w:val="006771F9"/>
    <w:rsid w:val="006776D7"/>
    <w:rsid w:val="00681003"/>
    <w:rsid w:val="006817C9"/>
    <w:rsid w:val="00683ECE"/>
    <w:rsid w:val="00695FC2"/>
    <w:rsid w:val="00696534"/>
    <w:rsid w:val="00696949"/>
    <w:rsid w:val="00697052"/>
    <w:rsid w:val="006A46FB"/>
    <w:rsid w:val="006A5E28"/>
    <w:rsid w:val="006A697B"/>
    <w:rsid w:val="006A7AFF"/>
    <w:rsid w:val="006B1816"/>
    <w:rsid w:val="006B2099"/>
    <w:rsid w:val="006B50CF"/>
    <w:rsid w:val="006C03B8"/>
    <w:rsid w:val="006C5EC9"/>
    <w:rsid w:val="006C6059"/>
    <w:rsid w:val="006C7522"/>
    <w:rsid w:val="006D6490"/>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37E3C"/>
    <w:rsid w:val="00740E58"/>
    <w:rsid w:val="007431BC"/>
    <w:rsid w:val="007445A0"/>
    <w:rsid w:val="0074524B"/>
    <w:rsid w:val="00747D8B"/>
    <w:rsid w:val="00751228"/>
    <w:rsid w:val="00755E4A"/>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3C07"/>
    <w:rsid w:val="007A43A6"/>
    <w:rsid w:val="007A58A6"/>
    <w:rsid w:val="007B3D2D"/>
    <w:rsid w:val="007B50AE"/>
    <w:rsid w:val="007B51DF"/>
    <w:rsid w:val="007C05DD"/>
    <w:rsid w:val="007C3D18"/>
    <w:rsid w:val="007C60BF"/>
    <w:rsid w:val="007C6A07"/>
    <w:rsid w:val="007C75A1"/>
    <w:rsid w:val="007C77A5"/>
    <w:rsid w:val="007D04E5"/>
    <w:rsid w:val="007D5901"/>
    <w:rsid w:val="007D71DF"/>
    <w:rsid w:val="007D7526"/>
    <w:rsid w:val="007E4610"/>
    <w:rsid w:val="007E4715"/>
    <w:rsid w:val="007E505B"/>
    <w:rsid w:val="007E7091"/>
    <w:rsid w:val="00803FAE"/>
    <w:rsid w:val="0080605F"/>
    <w:rsid w:val="00807786"/>
    <w:rsid w:val="00811FCB"/>
    <w:rsid w:val="008158D6"/>
    <w:rsid w:val="00816649"/>
    <w:rsid w:val="00817196"/>
    <w:rsid w:val="008235DB"/>
    <w:rsid w:val="00824AB4"/>
    <w:rsid w:val="00825C42"/>
    <w:rsid w:val="00825D25"/>
    <w:rsid w:val="00827D6F"/>
    <w:rsid w:val="008376AC"/>
    <w:rsid w:val="008444E8"/>
    <w:rsid w:val="00844E80"/>
    <w:rsid w:val="00846B20"/>
    <w:rsid w:val="00846FE7"/>
    <w:rsid w:val="00856911"/>
    <w:rsid w:val="008677FD"/>
    <w:rsid w:val="008706D4"/>
    <w:rsid w:val="00870F8A"/>
    <w:rsid w:val="008719A4"/>
    <w:rsid w:val="00871D23"/>
    <w:rsid w:val="00874312"/>
    <w:rsid w:val="0087437C"/>
    <w:rsid w:val="00875CD7"/>
    <w:rsid w:val="00876B4D"/>
    <w:rsid w:val="00877F18"/>
    <w:rsid w:val="008941BF"/>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1FFD"/>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7561"/>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298"/>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1308"/>
    <w:rsid w:val="00B548B7"/>
    <w:rsid w:val="00B664C7"/>
    <w:rsid w:val="00B739F6"/>
    <w:rsid w:val="00B81A6C"/>
    <w:rsid w:val="00B85DE5"/>
    <w:rsid w:val="00B90F73"/>
    <w:rsid w:val="00B93B59"/>
    <w:rsid w:val="00B9406A"/>
    <w:rsid w:val="00BA2280"/>
    <w:rsid w:val="00BA2A08"/>
    <w:rsid w:val="00BA56D2"/>
    <w:rsid w:val="00BA76E0"/>
    <w:rsid w:val="00BB2A25"/>
    <w:rsid w:val="00BB4E5B"/>
    <w:rsid w:val="00BB51E9"/>
    <w:rsid w:val="00BC0FDC"/>
    <w:rsid w:val="00BC3053"/>
    <w:rsid w:val="00BC4D2E"/>
    <w:rsid w:val="00BD48AC"/>
    <w:rsid w:val="00BD5F1A"/>
    <w:rsid w:val="00BE1234"/>
    <w:rsid w:val="00BE2FA6"/>
    <w:rsid w:val="00BE333F"/>
    <w:rsid w:val="00BE7406"/>
    <w:rsid w:val="00BE7603"/>
    <w:rsid w:val="00BF3279"/>
    <w:rsid w:val="00BF38B7"/>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5B5B"/>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0E3"/>
    <w:rsid w:val="00CB1F63"/>
    <w:rsid w:val="00CB7170"/>
    <w:rsid w:val="00CC040E"/>
    <w:rsid w:val="00CC111F"/>
    <w:rsid w:val="00CC15C5"/>
    <w:rsid w:val="00CC2011"/>
    <w:rsid w:val="00CC3EA0"/>
    <w:rsid w:val="00CC7B45"/>
    <w:rsid w:val="00CD1188"/>
    <w:rsid w:val="00CD2ED1"/>
    <w:rsid w:val="00CD337B"/>
    <w:rsid w:val="00CE0424"/>
    <w:rsid w:val="00CE2EF2"/>
    <w:rsid w:val="00CE7561"/>
    <w:rsid w:val="00CF1354"/>
    <w:rsid w:val="00CF3B1F"/>
    <w:rsid w:val="00CF3BF6"/>
    <w:rsid w:val="00CF625B"/>
    <w:rsid w:val="00CF687E"/>
    <w:rsid w:val="00D00A32"/>
    <w:rsid w:val="00D0349B"/>
    <w:rsid w:val="00D07BDD"/>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7C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2CEB"/>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C4D"/>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A57"/>
    <w:rsid w:val="00EA7A41"/>
    <w:rsid w:val="00EB077B"/>
    <w:rsid w:val="00EB4EA2"/>
    <w:rsid w:val="00EC1E3D"/>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8F5"/>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E4CA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6B20"/>
    <w:pPr>
      <w:spacing w:after="120"/>
      <w:jc w:val="both"/>
    </w:pPr>
    <w:rPr>
      <w:rFonts w:ascii="Times New Roman" w:eastAsia="Arial Unicode MS" w:hAnsi="Times New Roman"/>
      <w:sz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846B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6B2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rsid w:val="00A04F49"/>
    <w:pPr>
      <w:numPr>
        <w:numId w:val="3"/>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rPr>
      <w:rFonts w:ascii="Arial" w:hAnsi="Arial"/>
    </w:rPr>
  </w:style>
  <w:style w:type="paragraph" w:styleId="ListContinue2">
    <w:name w:val="List Continue 2"/>
    <w:basedOn w:val="Normal"/>
    <w:rsid w:val="003A70A4"/>
    <w:pPr>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ReferenceChar">
    <w:name w:val="Reference Char"/>
    <w:link w:val="Reference"/>
    <w:rsid w:val="00D00A32"/>
    <w:rPr>
      <w:rFonts w:ascii="Arial" w:hAnsi="Arial"/>
      <w:lang w:eastAsia="zh-CN"/>
    </w:rPr>
  </w:style>
  <w:style w:type="character" w:customStyle="1" w:styleId="ProposalChar">
    <w:name w:val="Proposal Char"/>
    <w:basedOn w:val="DefaultParagraphFont"/>
    <w:link w:val="Proposal"/>
    <w:rsid w:val="00755E4A"/>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25AAF-2162-4A1D-83BD-9104746EB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903</Words>
  <Characters>5149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2018-09-29T04:41:00Z</dcterms:created>
  <dcterms:modified xsi:type="dcterms:W3CDTF">2018-11-03T06:25:00Z</dcterms:modified>
  <cp:category/>
</cp:coreProperties>
</file>